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D0" w:rsidRDefault="00F413EA">
      <w:pPr>
        <w:spacing w:after="0"/>
      </w:pPr>
      <w:bookmarkStart w:id="0" w:name="_GoBack"/>
      <w:bookmarkEnd w:id="0"/>
      <w:r>
        <w:rPr>
          <w:b/>
        </w:rPr>
        <w:t xml:space="preserve">Assignment: Creating a Unit Plan: Template Guide </w:t>
      </w:r>
    </w:p>
    <w:p w:rsidR="007502D0" w:rsidRDefault="00F413EA">
      <w:pPr>
        <w:spacing w:after="0"/>
      </w:pPr>
      <w:r>
        <w:rPr>
          <w:b/>
        </w:rPr>
        <w:t xml:space="preserve"> </w:t>
      </w:r>
    </w:p>
    <w:tbl>
      <w:tblPr>
        <w:tblStyle w:val="TableGrid"/>
        <w:tblW w:w="9578" w:type="dxa"/>
        <w:tblInd w:w="-108" w:type="dxa"/>
        <w:tblCellMar>
          <w:top w:w="46" w:type="dxa"/>
          <w:left w:w="108" w:type="dxa"/>
          <w:right w:w="113" w:type="dxa"/>
        </w:tblCellMar>
        <w:tblLook w:val="04A0" w:firstRow="1" w:lastRow="0" w:firstColumn="1" w:lastColumn="0" w:noHBand="0" w:noVBand="1"/>
      </w:tblPr>
      <w:tblGrid>
        <w:gridCol w:w="9578"/>
      </w:tblGrid>
      <w:tr w:rsidR="007502D0">
        <w:trPr>
          <w:trHeight w:val="2206"/>
        </w:trPr>
        <w:tc>
          <w:tcPr>
            <w:tcW w:w="9578" w:type="dxa"/>
            <w:tcBorders>
              <w:top w:val="single" w:sz="4" w:space="0" w:color="000000"/>
              <w:left w:val="single" w:sz="4" w:space="0" w:color="000000"/>
              <w:bottom w:val="single" w:sz="4" w:space="0" w:color="000000"/>
              <w:right w:val="single" w:sz="4" w:space="0" w:color="000000"/>
            </w:tcBorders>
          </w:tcPr>
          <w:p w:rsidR="007502D0" w:rsidRDefault="00F413EA">
            <w:pPr>
              <w:spacing w:after="24"/>
            </w:pPr>
            <w:r>
              <w:rPr>
                <w:b/>
              </w:rPr>
              <w:t xml:space="preserve">Introduction  </w:t>
            </w:r>
          </w:p>
          <w:p w:rsidR="007502D0" w:rsidRDefault="00F413EA">
            <w:pPr>
              <w:numPr>
                <w:ilvl w:val="0"/>
                <w:numId w:val="1"/>
              </w:numPr>
              <w:ind w:hanging="360"/>
            </w:pPr>
            <w:r>
              <w:t xml:space="preserve">A brief description of your current (or fictional classroom) </w:t>
            </w:r>
          </w:p>
          <w:p w:rsidR="007502D0" w:rsidRDefault="00F413EA">
            <w:pPr>
              <w:numPr>
                <w:ilvl w:val="0"/>
                <w:numId w:val="1"/>
              </w:numPr>
              <w:ind w:hanging="360"/>
            </w:pPr>
            <w:r>
              <w:t xml:space="preserve">Grade Level &amp; Content Area </w:t>
            </w:r>
          </w:p>
          <w:p w:rsidR="007502D0" w:rsidRDefault="00F413EA">
            <w:pPr>
              <w:numPr>
                <w:ilvl w:val="0"/>
                <w:numId w:val="1"/>
              </w:numPr>
              <w:spacing w:after="48" w:line="237" w:lineRule="auto"/>
              <w:ind w:hanging="360"/>
            </w:pPr>
            <w:r>
              <w:t xml:space="preserve">Total number of students – ability levels, gender, students with special needs, English language learners (ELLs) </w:t>
            </w:r>
          </w:p>
          <w:p w:rsidR="007502D0" w:rsidRDefault="00F413EA">
            <w:pPr>
              <w:numPr>
                <w:ilvl w:val="0"/>
                <w:numId w:val="1"/>
              </w:numPr>
              <w:ind w:hanging="360"/>
            </w:pPr>
            <w:r>
              <w:t xml:space="preserve">Other relevant information (such as socioeconomic status, family background, recurring behavior issues, etc.) </w:t>
            </w:r>
          </w:p>
          <w:p w:rsidR="007502D0" w:rsidRDefault="00F413EA">
            <w:r>
              <w:rPr>
                <w:b/>
              </w:rPr>
              <w:t xml:space="preserve"> </w:t>
            </w:r>
          </w:p>
        </w:tc>
      </w:tr>
      <w:tr w:rsidR="007502D0">
        <w:trPr>
          <w:trHeight w:val="4148"/>
        </w:trPr>
        <w:tc>
          <w:tcPr>
            <w:tcW w:w="9578" w:type="dxa"/>
            <w:tcBorders>
              <w:top w:val="single" w:sz="4" w:space="0" w:color="000000"/>
              <w:left w:val="single" w:sz="4" w:space="0" w:color="000000"/>
              <w:bottom w:val="single" w:sz="4" w:space="0" w:color="000000"/>
              <w:right w:val="single" w:sz="4" w:space="0" w:color="000000"/>
            </w:tcBorders>
          </w:tcPr>
          <w:p w:rsidR="007502D0" w:rsidRDefault="00F413EA">
            <w:r>
              <w:rPr>
                <w:b/>
                <w:sz w:val="24"/>
              </w:rPr>
              <w:t>Stage 1: This FIRST stage is to determine the “</w:t>
            </w:r>
            <w:r>
              <w:rPr>
                <w:b/>
                <w:sz w:val="24"/>
                <w:u w:val="single" w:color="000000"/>
              </w:rPr>
              <w:t>Big Picture</w:t>
            </w:r>
            <w:r>
              <w:rPr>
                <w:b/>
                <w:sz w:val="24"/>
              </w:rPr>
              <w:t xml:space="preserve">”; what you want students to learn, conceptually, at the unit’s conclusion. (For the purpose of this class, consider a unit to be three days) </w:t>
            </w:r>
          </w:p>
          <w:p w:rsidR="007502D0" w:rsidRDefault="00F413EA">
            <w:pPr>
              <w:spacing w:after="24"/>
            </w:pPr>
            <w:r>
              <w:t xml:space="preserve"> </w:t>
            </w:r>
          </w:p>
          <w:p w:rsidR="007502D0" w:rsidRDefault="00F413EA">
            <w:pPr>
              <w:numPr>
                <w:ilvl w:val="0"/>
                <w:numId w:val="2"/>
              </w:numPr>
              <w:ind w:hanging="360"/>
            </w:pPr>
            <w:r>
              <w:t xml:space="preserve">What is the content area? (e.g.: math, science, social studies, English…) </w:t>
            </w:r>
          </w:p>
          <w:p w:rsidR="007502D0" w:rsidRDefault="00F413EA">
            <w:pPr>
              <w:numPr>
                <w:ilvl w:val="0"/>
                <w:numId w:val="2"/>
              </w:numPr>
              <w:ind w:hanging="360"/>
            </w:pPr>
            <w:r>
              <w:t xml:space="preserve">Common Core State Standard:  The state’s required standard of mastery  </w:t>
            </w:r>
          </w:p>
          <w:p w:rsidR="007502D0" w:rsidRDefault="00F413EA">
            <w:pPr>
              <w:numPr>
                <w:ilvl w:val="0"/>
                <w:numId w:val="2"/>
              </w:numPr>
              <w:ind w:hanging="360"/>
            </w:pPr>
            <w:r>
              <w:t xml:space="preserve">Measurable Unit Objective:  What you want the students to master at the end of the unit </w:t>
            </w:r>
          </w:p>
          <w:p w:rsidR="007502D0" w:rsidRDefault="00F413EA">
            <w:pPr>
              <w:numPr>
                <w:ilvl w:val="1"/>
                <w:numId w:val="2"/>
              </w:numPr>
              <w:spacing w:after="12"/>
              <w:ind w:hanging="360"/>
            </w:pPr>
            <w:r>
              <w:t xml:space="preserve">The students will (measurable verb) by (activity) with (___% of accuracy) </w:t>
            </w:r>
          </w:p>
          <w:p w:rsidR="007502D0" w:rsidRDefault="00F413EA">
            <w:pPr>
              <w:numPr>
                <w:ilvl w:val="1"/>
                <w:numId w:val="2"/>
              </w:numPr>
              <w:ind w:hanging="360"/>
            </w:pPr>
            <w:r>
              <w:t xml:space="preserve">The students will (measurable verb) by (activity) with (___% of accuracy) </w:t>
            </w:r>
          </w:p>
          <w:p w:rsidR="007502D0" w:rsidRDefault="00F413EA">
            <w:r>
              <w:t xml:space="preserve"> </w:t>
            </w:r>
          </w:p>
          <w:p w:rsidR="007502D0" w:rsidRDefault="00F413EA">
            <w:pPr>
              <w:spacing w:after="7" w:line="270" w:lineRule="auto"/>
              <w:ind w:right="4901"/>
              <w:jc w:val="both"/>
            </w:pPr>
            <w:r>
              <w:t xml:space="preserve">Online Resources: </w:t>
            </w:r>
            <w:r>
              <w:rPr>
                <w:rFonts w:ascii="Courier New" w:eastAsia="Courier New" w:hAnsi="Courier New" w:cs="Courier New"/>
              </w:rPr>
              <w:t>o</w:t>
            </w:r>
            <w:r>
              <w:rPr>
                <w:rFonts w:ascii="Arial" w:eastAsia="Arial" w:hAnsi="Arial" w:cs="Arial"/>
              </w:rPr>
              <w:t xml:space="preserve"> </w:t>
            </w:r>
            <w:hyperlink r:id="rId5">
              <w:r>
                <w:rPr>
                  <w:color w:val="0000FF"/>
                  <w:u w:val="single" w:color="0000FF"/>
                </w:rPr>
                <w:t>http://www.corestandards.org/the</w:t>
              </w:r>
            </w:hyperlink>
            <w:hyperlink r:id="rId6">
              <w:r>
                <w:rPr>
                  <w:color w:val="0000FF"/>
                  <w:u w:val="single" w:color="0000FF"/>
                </w:rPr>
                <w:t>-</w:t>
              </w:r>
            </w:hyperlink>
            <w:hyperlink r:id="rId7">
              <w:r>
                <w:rPr>
                  <w:color w:val="0000FF"/>
                  <w:u w:val="single" w:color="0000FF"/>
                </w:rPr>
                <w:t>standards</w:t>
              </w:r>
            </w:hyperlink>
            <w:hyperlink r:id="rId8">
              <w:r>
                <w:t xml:space="preserve"> </w:t>
              </w:r>
            </w:hyperlink>
            <w:r>
              <w:t xml:space="preserve"> </w:t>
            </w:r>
          </w:p>
          <w:p w:rsidR="007502D0" w:rsidRDefault="00F413EA">
            <w:pPr>
              <w:spacing w:line="276" w:lineRule="auto"/>
              <w:ind w:right="1819"/>
            </w:pPr>
            <w:r>
              <w:rPr>
                <w:rFonts w:ascii="Courier New" w:eastAsia="Courier New" w:hAnsi="Courier New" w:cs="Courier New"/>
              </w:rPr>
              <w:t>o</w:t>
            </w:r>
            <w:r>
              <w:rPr>
                <w:rFonts w:ascii="Arial" w:eastAsia="Arial" w:hAnsi="Arial" w:cs="Arial"/>
              </w:rPr>
              <w:t xml:space="preserve"> </w:t>
            </w:r>
            <w:hyperlink r:id="rId9">
              <w:r>
                <w:rPr>
                  <w:color w:val="0000FF"/>
                  <w:u w:val="single" w:color="0000FF"/>
                </w:rPr>
                <w:t>http://teachonline.asu.edu/2012/07/writing</w:t>
              </w:r>
            </w:hyperlink>
            <w:hyperlink r:id="rId10">
              <w:r>
                <w:rPr>
                  <w:color w:val="0000FF"/>
                  <w:u w:val="single" w:color="0000FF"/>
                </w:rPr>
                <w:t>-</w:t>
              </w:r>
            </w:hyperlink>
            <w:hyperlink r:id="rId11">
              <w:r>
                <w:rPr>
                  <w:color w:val="0000FF"/>
                  <w:u w:val="single" w:color="0000FF"/>
                </w:rPr>
                <w:t>measurable</w:t>
              </w:r>
            </w:hyperlink>
            <w:hyperlink r:id="rId12">
              <w:r>
                <w:rPr>
                  <w:color w:val="0000FF"/>
                  <w:u w:val="single" w:color="0000FF"/>
                </w:rPr>
                <w:t>-</w:t>
              </w:r>
            </w:hyperlink>
            <w:hyperlink r:id="rId13">
              <w:r>
                <w:rPr>
                  <w:color w:val="0000FF"/>
                  <w:u w:val="single" w:color="0000FF"/>
                </w:rPr>
                <w:t>learning</w:t>
              </w:r>
            </w:hyperlink>
            <w:hyperlink r:id="rId14">
              <w:r>
                <w:rPr>
                  <w:color w:val="0000FF"/>
                  <w:u w:val="single" w:color="0000FF"/>
                </w:rPr>
                <w:t>-</w:t>
              </w:r>
            </w:hyperlink>
            <w:hyperlink r:id="rId15">
              <w:r>
                <w:rPr>
                  <w:color w:val="0000FF"/>
                  <w:u w:val="single" w:color="0000FF"/>
                </w:rPr>
                <w:t>objectives/</w:t>
              </w:r>
            </w:hyperlink>
            <w:hyperlink r:id="rId16">
              <w:r>
                <w:t xml:space="preserve"> </w:t>
              </w:r>
            </w:hyperlink>
            <w:r>
              <w:t xml:space="preserve"> </w:t>
            </w:r>
            <w:proofErr w:type="spellStart"/>
            <w:r>
              <w:rPr>
                <w:rFonts w:ascii="Courier New" w:eastAsia="Courier New" w:hAnsi="Courier New" w:cs="Courier New"/>
              </w:rPr>
              <w:t>o</w:t>
            </w:r>
            <w:proofErr w:type="spellEnd"/>
            <w:r>
              <w:rPr>
                <w:rFonts w:ascii="Arial" w:eastAsia="Arial" w:hAnsi="Arial" w:cs="Arial"/>
              </w:rPr>
              <w:t xml:space="preserve"> </w:t>
            </w:r>
            <w:hyperlink r:id="rId17">
              <w:r>
                <w:rPr>
                  <w:color w:val="800080"/>
                  <w:u w:val="single" w:color="800080"/>
                </w:rPr>
                <w:t>http://www.p21.org/storage/documents/P21CommonCoreToolkit.pdf</w:t>
              </w:r>
            </w:hyperlink>
            <w:hyperlink r:id="rId18">
              <w:r>
                <w:t xml:space="preserve"> </w:t>
              </w:r>
            </w:hyperlink>
            <w:r>
              <w:t xml:space="preserve"> </w:t>
            </w:r>
          </w:p>
          <w:p w:rsidR="007502D0" w:rsidRDefault="00F413EA">
            <w:r>
              <w:rPr>
                <w:b/>
              </w:rPr>
              <w:t xml:space="preserve"> </w:t>
            </w:r>
          </w:p>
        </w:tc>
      </w:tr>
      <w:tr w:rsidR="007502D0">
        <w:trPr>
          <w:trHeight w:val="3610"/>
        </w:trPr>
        <w:tc>
          <w:tcPr>
            <w:tcW w:w="9578" w:type="dxa"/>
            <w:tcBorders>
              <w:top w:val="single" w:sz="4" w:space="0" w:color="000000"/>
              <w:left w:val="single" w:sz="4" w:space="0" w:color="000000"/>
              <w:bottom w:val="single" w:sz="4" w:space="0" w:color="000000"/>
              <w:right w:val="single" w:sz="4" w:space="0" w:color="000000"/>
            </w:tcBorders>
          </w:tcPr>
          <w:p w:rsidR="007502D0" w:rsidRDefault="00F413EA">
            <w:r>
              <w:rPr>
                <w:b/>
                <w:sz w:val="24"/>
              </w:rPr>
              <w:t xml:space="preserve">Stage 2: The second stage outlines </w:t>
            </w:r>
            <w:r>
              <w:rPr>
                <w:b/>
                <w:sz w:val="24"/>
                <w:u w:val="single" w:color="000000"/>
              </w:rPr>
              <w:t>evidence of Learning</w:t>
            </w:r>
            <w:r>
              <w:rPr>
                <w:b/>
                <w:sz w:val="24"/>
              </w:rPr>
              <w:t xml:space="preserve"> including pre-assessments, formative assessments, and a summative assessment</w:t>
            </w:r>
            <w:r>
              <w:rPr>
                <w:sz w:val="24"/>
              </w:rPr>
              <w:t xml:space="preserve"> </w:t>
            </w:r>
          </w:p>
          <w:p w:rsidR="007502D0" w:rsidRDefault="00F413EA">
            <w:pPr>
              <w:spacing w:after="1"/>
            </w:pPr>
            <w:r>
              <w:rPr>
                <w:sz w:val="24"/>
              </w:rPr>
              <w:t xml:space="preserve"> </w:t>
            </w:r>
          </w:p>
          <w:p w:rsidR="007502D0" w:rsidRDefault="00F413EA">
            <w:pPr>
              <w:numPr>
                <w:ilvl w:val="0"/>
                <w:numId w:val="3"/>
              </w:numPr>
              <w:spacing w:after="46"/>
              <w:ind w:hanging="360"/>
            </w:pPr>
            <w:r>
              <w:rPr>
                <w:u w:val="single" w:color="000000"/>
              </w:rPr>
              <w:t>Pre-assessment</w:t>
            </w:r>
            <w:r>
              <w:t xml:space="preserve">: explain how you will measure student’s level of readiness and preexisting knowledge specific to the content chosen. Include how you will take into account student strengths, interests, and learning needs </w:t>
            </w:r>
          </w:p>
          <w:p w:rsidR="007502D0" w:rsidRDefault="00F413EA">
            <w:pPr>
              <w:numPr>
                <w:ilvl w:val="0"/>
                <w:numId w:val="3"/>
              </w:numPr>
              <w:spacing w:after="47" w:line="238" w:lineRule="auto"/>
              <w:ind w:hanging="360"/>
            </w:pPr>
            <w:r>
              <w:rPr>
                <w:u w:val="single" w:color="000000"/>
              </w:rPr>
              <w:t>Formative Assessment</w:t>
            </w:r>
            <w:r>
              <w:t xml:space="preserve">:  Explain how you will use formative assessments to drive differentiated instruction throughout the unit specific to the content you’ve chosen. Be sure to include how these assessments address UDL principals. </w:t>
            </w:r>
          </w:p>
          <w:p w:rsidR="007502D0" w:rsidRDefault="00F413EA">
            <w:pPr>
              <w:numPr>
                <w:ilvl w:val="0"/>
                <w:numId w:val="3"/>
              </w:numPr>
              <w:spacing w:line="239" w:lineRule="auto"/>
              <w:ind w:hanging="360"/>
            </w:pPr>
            <w:r>
              <w:rPr>
                <w:u w:val="single" w:color="000000"/>
              </w:rPr>
              <w:t>Summative Assessment</w:t>
            </w:r>
            <w:r>
              <w:t xml:space="preserve">: Design a summative assessment that will measure the student’s level of unit mastery. You must include how this assessment addresses UDL principals, DI theory, and takes into account your diverse student population.  </w:t>
            </w:r>
          </w:p>
          <w:p w:rsidR="007502D0" w:rsidRDefault="00F413EA">
            <w:r>
              <w:rPr>
                <w:b/>
              </w:rPr>
              <w:t xml:space="preserve"> </w:t>
            </w:r>
          </w:p>
        </w:tc>
      </w:tr>
    </w:tbl>
    <w:p w:rsidR="007502D0" w:rsidRDefault="00F413EA">
      <w:pPr>
        <w:spacing w:after="218"/>
      </w:pPr>
      <w:r>
        <w:t xml:space="preserve"> </w:t>
      </w:r>
    </w:p>
    <w:p w:rsidR="007502D0" w:rsidRDefault="00F413EA">
      <w:pPr>
        <w:spacing w:after="218"/>
      </w:pPr>
      <w:r>
        <w:t xml:space="preserve"> </w:t>
      </w:r>
    </w:p>
    <w:p w:rsidR="007502D0" w:rsidRDefault="00F413EA">
      <w:pPr>
        <w:spacing w:after="218"/>
      </w:pPr>
      <w:r>
        <w:lastRenderedPageBreak/>
        <w:t xml:space="preserve"> </w:t>
      </w:r>
    </w:p>
    <w:p w:rsidR="007502D0" w:rsidRDefault="00F413EA">
      <w:pPr>
        <w:spacing w:after="0"/>
      </w:pPr>
      <w:r>
        <w:t xml:space="preserve"> </w:t>
      </w:r>
    </w:p>
    <w:p w:rsidR="007502D0" w:rsidRDefault="007502D0">
      <w:pPr>
        <w:spacing w:after="0"/>
        <w:ind w:left="-1440" w:right="9710"/>
      </w:pP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4789"/>
        <w:gridCol w:w="4789"/>
      </w:tblGrid>
      <w:tr w:rsidR="007502D0">
        <w:trPr>
          <w:trHeight w:val="571"/>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rPr>
              <w:t>Stage 3:</w:t>
            </w:r>
            <w:r>
              <w:t xml:space="preserve"> </w:t>
            </w:r>
            <w:r>
              <w:rPr>
                <w:b/>
                <w:sz w:val="24"/>
              </w:rPr>
              <w:t xml:space="preserve">The final stage of the unit plan involves </w:t>
            </w:r>
            <w:r>
              <w:rPr>
                <w:b/>
                <w:sz w:val="24"/>
                <w:u w:val="single" w:color="000000"/>
              </w:rPr>
              <w:t>developing the activities and experiences</w:t>
            </w:r>
            <w:r>
              <w:rPr>
                <w:b/>
                <w:sz w:val="24"/>
              </w:rPr>
              <w:t>.</w:t>
            </w:r>
            <w:r>
              <w:t xml:space="preserve">  </w:t>
            </w:r>
          </w:p>
          <w:p w:rsidR="007502D0" w:rsidRDefault="00F413EA">
            <w:r>
              <w:t xml:space="preserve"> </w:t>
            </w:r>
          </w:p>
        </w:tc>
      </w:tr>
      <w:tr w:rsidR="007502D0">
        <w:trPr>
          <w:trHeight w:val="278"/>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rPr>
              <w:t xml:space="preserve">Unit Goal: </w:t>
            </w:r>
            <w:r>
              <w:t xml:space="preserve">The final demonstration of mastery driven by the CCSS.  </w:t>
            </w:r>
            <w:r>
              <w:rPr>
                <w:b/>
              </w:rPr>
              <w:t xml:space="preserve"> </w:t>
            </w:r>
          </w:p>
        </w:tc>
      </w:tr>
      <w:tr w:rsidR="007502D0">
        <w:trPr>
          <w:trHeight w:val="1085"/>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u w:val="single" w:color="000000"/>
              </w:rPr>
              <w:t>Day 1:</w:t>
            </w:r>
            <w:r>
              <w:rPr>
                <w:b/>
              </w:rPr>
              <w:t xml:space="preserve"> Learning Objective </w:t>
            </w:r>
          </w:p>
          <w:p w:rsidR="007502D0" w:rsidRDefault="00F413EA">
            <w:pPr>
              <w:spacing w:line="239" w:lineRule="auto"/>
            </w:pPr>
            <w:r>
              <w:t xml:space="preserve">At the conclusion of this lesson, students will (measurable action verb) by (activity) with ____% accuracy.  </w:t>
            </w:r>
          </w:p>
          <w:p w:rsidR="007502D0" w:rsidRDefault="00F413EA">
            <w:r>
              <w:t xml:space="preserve"> </w:t>
            </w:r>
            <w:r>
              <w:rPr>
                <w:b/>
              </w:rPr>
              <w:t xml:space="preserve"> </w:t>
            </w:r>
          </w:p>
        </w:tc>
      </w:tr>
      <w:tr w:rsidR="007502D0">
        <w:trPr>
          <w:trHeight w:val="1085"/>
        </w:trPr>
        <w:tc>
          <w:tcPr>
            <w:tcW w:w="4789" w:type="dxa"/>
            <w:tcBorders>
              <w:top w:val="single" w:sz="4" w:space="0" w:color="000000"/>
              <w:left w:val="single" w:sz="4" w:space="0" w:color="000000"/>
              <w:bottom w:val="single" w:sz="4" w:space="0" w:color="000000"/>
              <w:right w:val="single" w:sz="4" w:space="0" w:color="000000"/>
            </w:tcBorders>
          </w:tcPr>
          <w:p w:rsidR="007502D0" w:rsidRDefault="00F413EA">
            <w:pPr>
              <w:spacing w:after="1" w:line="239" w:lineRule="auto"/>
            </w:pPr>
            <w:r>
              <w:rPr>
                <w:b/>
              </w:rPr>
              <w:t>Activity</w:t>
            </w:r>
            <w:r>
              <w:t xml:space="preserve">: A brief description the activity students will complete to master the lesson objective that incorporates differentiation and UDL techniques.  </w:t>
            </w:r>
          </w:p>
          <w:p w:rsidR="007502D0" w:rsidRDefault="00F413EA">
            <w:r>
              <w:t xml:space="preserve"> </w:t>
            </w:r>
          </w:p>
        </w:tc>
        <w:tc>
          <w:tcPr>
            <w:tcW w:w="4789" w:type="dxa"/>
            <w:tcBorders>
              <w:top w:val="single" w:sz="4" w:space="0" w:color="000000"/>
              <w:left w:val="single" w:sz="4" w:space="0" w:color="000000"/>
              <w:bottom w:val="single" w:sz="4" w:space="0" w:color="000000"/>
              <w:right w:val="single" w:sz="4" w:space="0" w:color="000000"/>
            </w:tcBorders>
          </w:tcPr>
          <w:p w:rsidR="007502D0" w:rsidRDefault="00F413EA">
            <w:r>
              <w:rPr>
                <w:b/>
              </w:rPr>
              <w:t>Formative Assessment</w:t>
            </w:r>
            <w:r>
              <w:t xml:space="preserve">: How will the lesson objective be assessed?  (e.g.: worksheet, journal, project, </w:t>
            </w:r>
            <w:proofErr w:type="spellStart"/>
            <w:r>
              <w:t>etc</w:t>
            </w:r>
            <w:proofErr w:type="spellEnd"/>
            <w:r>
              <w:t xml:space="preserve">…) </w:t>
            </w:r>
          </w:p>
        </w:tc>
      </w:tr>
      <w:tr w:rsidR="007502D0">
        <w:trPr>
          <w:trHeight w:val="1351"/>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rPr>
              <w:t>Technology</w:t>
            </w:r>
            <w:r>
              <w:t xml:space="preserve"> </w:t>
            </w:r>
          </w:p>
          <w:p w:rsidR="007502D0" w:rsidRDefault="00F413EA">
            <w:pPr>
              <w:spacing w:line="239" w:lineRule="auto"/>
            </w:pPr>
            <w:r>
              <w:t xml:space="preserve">How will this technology tool be incorporated and how does it  address differentiated instruction with supporting evidence from at least one scholarly citation, how it will be used to aid instruction, and how it is an example of universal design. </w:t>
            </w:r>
          </w:p>
          <w:p w:rsidR="007502D0" w:rsidRDefault="00F413EA">
            <w:r>
              <w:rPr>
                <w:b/>
              </w:rPr>
              <w:t xml:space="preserve"> </w:t>
            </w:r>
          </w:p>
        </w:tc>
      </w:tr>
      <w:tr w:rsidR="007502D0">
        <w:trPr>
          <w:trHeight w:val="1085"/>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pPr>
              <w:spacing w:after="2" w:line="237" w:lineRule="auto"/>
            </w:pPr>
            <w:r>
              <w:t xml:space="preserve">What self-regulation strategies have been built into the lesson, how they are reinforced, and differentiated depending on the student’s level of need. </w:t>
            </w:r>
          </w:p>
          <w:p w:rsidR="007502D0" w:rsidRDefault="00F413EA">
            <w:r>
              <w:rPr>
                <w:b/>
              </w:rPr>
              <w:t xml:space="preserve"> </w:t>
            </w:r>
          </w:p>
          <w:p w:rsidR="007502D0" w:rsidRDefault="00F413EA">
            <w:r>
              <w:rPr>
                <w:b/>
              </w:rPr>
              <w:t xml:space="preserve"> </w:t>
            </w:r>
          </w:p>
        </w:tc>
      </w:tr>
      <w:tr w:rsidR="007502D0">
        <w:trPr>
          <w:trHeight w:val="1085"/>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u w:val="single" w:color="000000"/>
              </w:rPr>
              <w:t>Day 2:</w:t>
            </w:r>
            <w:r>
              <w:rPr>
                <w:b/>
              </w:rPr>
              <w:t xml:space="preserve"> Learning Objective </w:t>
            </w:r>
          </w:p>
          <w:p w:rsidR="007502D0" w:rsidRDefault="00F413EA">
            <w:pPr>
              <w:spacing w:line="239" w:lineRule="auto"/>
            </w:pPr>
            <w:r>
              <w:t xml:space="preserve">At the conclusion of this lesson, students will (measurable action verb) by (activity) with ____% accuracy.  </w:t>
            </w:r>
          </w:p>
          <w:p w:rsidR="007502D0" w:rsidRDefault="00F413EA">
            <w:r>
              <w:rPr>
                <w:b/>
              </w:rPr>
              <w:t xml:space="preserve"> </w:t>
            </w:r>
          </w:p>
        </w:tc>
      </w:tr>
      <w:tr w:rsidR="007502D0">
        <w:trPr>
          <w:trHeight w:val="816"/>
        </w:trPr>
        <w:tc>
          <w:tcPr>
            <w:tcW w:w="4789" w:type="dxa"/>
            <w:tcBorders>
              <w:top w:val="single" w:sz="4" w:space="0" w:color="000000"/>
              <w:left w:val="single" w:sz="4" w:space="0" w:color="000000"/>
              <w:bottom w:val="single" w:sz="4" w:space="0" w:color="000000"/>
              <w:right w:val="single" w:sz="4" w:space="0" w:color="000000"/>
            </w:tcBorders>
          </w:tcPr>
          <w:p w:rsidR="007502D0" w:rsidRDefault="00F413EA">
            <w:r>
              <w:rPr>
                <w:b/>
              </w:rPr>
              <w:t>Activity</w:t>
            </w:r>
            <w:r>
              <w:t xml:space="preserve">: A brief description the activity students will complete to master the lesson objective that incorporates differentiation and UDL techniques. </w:t>
            </w:r>
          </w:p>
        </w:tc>
        <w:tc>
          <w:tcPr>
            <w:tcW w:w="4789" w:type="dxa"/>
            <w:tcBorders>
              <w:top w:val="single" w:sz="4" w:space="0" w:color="000000"/>
              <w:left w:val="single" w:sz="4" w:space="0" w:color="000000"/>
              <w:bottom w:val="single" w:sz="4" w:space="0" w:color="000000"/>
              <w:right w:val="single" w:sz="4" w:space="0" w:color="000000"/>
            </w:tcBorders>
          </w:tcPr>
          <w:p w:rsidR="007502D0" w:rsidRDefault="00F413EA">
            <w:r>
              <w:rPr>
                <w:b/>
              </w:rPr>
              <w:t>Formative Assessment</w:t>
            </w:r>
            <w:r>
              <w:t xml:space="preserve">: How will the lesson objective be assessed?  (e.g.: worksheet, journal, project, </w:t>
            </w:r>
            <w:proofErr w:type="spellStart"/>
            <w:r>
              <w:t>etc</w:t>
            </w:r>
            <w:proofErr w:type="spellEnd"/>
            <w:r>
              <w:t xml:space="preserve">…) </w:t>
            </w:r>
          </w:p>
        </w:tc>
      </w:tr>
      <w:tr w:rsidR="007502D0">
        <w:trPr>
          <w:trHeight w:val="1352"/>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rPr>
              <w:t>Technology</w:t>
            </w:r>
            <w:r>
              <w:t xml:space="preserve"> </w:t>
            </w:r>
          </w:p>
          <w:p w:rsidR="007502D0" w:rsidRDefault="00F413EA">
            <w:pPr>
              <w:spacing w:line="239" w:lineRule="auto"/>
            </w:pPr>
            <w:r>
              <w:t xml:space="preserve">How will this technology tool be incorporated and how does it  address differentiated instruction with supporting evidence from at least one scholarly citation, how it will be used to aid instruction, and how it is an example of universal design. </w:t>
            </w:r>
          </w:p>
          <w:p w:rsidR="007502D0" w:rsidRDefault="00F413EA">
            <w:r>
              <w:rPr>
                <w:b/>
              </w:rPr>
              <w:t xml:space="preserve"> </w:t>
            </w:r>
          </w:p>
        </w:tc>
      </w:tr>
      <w:tr w:rsidR="007502D0">
        <w:trPr>
          <w:trHeight w:val="816"/>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pPr>
              <w:spacing w:after="2" w:line="237" w:lineRule="auto"/>
            </w:pPr>
            <w:r>
              <w:t xml:space="preserve">What self-regulation strategies have been built into the lesson, how they are reinforced, and differentiated depending on the student’s level of need. </w:t>
            </w:r>
          </w:p>
          <w:p w:rsidR="007502D0" w:rsidRDefault="00F413EA">
            <w:r>
              <w:rPr>
                <w:b/>
              </w:rPr>
              <w:t xml:space="preserve"> </w:t>
            </w:r>
          </w:p>
        </w:tc>
      </w:tr>
      <w:tr w:rsidR="007502D0">
        <w:trPr>
          <w:trHeight w:val="1085"/>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u w:val="single" w:color="000000"/>
              </w:rPr>
              <w:lastRenderedPageBreak/>
              <w:t>Day 3</w:t>
            </w:r>
            <w:r>
              <w:rPr>
                <w:b/>
              </w:rPr>
              <w:t xml:space="preserve">: Learning Objective </w:t>
            </w:r>
          </w:p>
          <w:p w:rsidR="007502D0" w:rsidRDefault="00F413EA">
            <w:pPr>
              <w:spacing w:line="239" w:lineRule="auto"/>
            </w:pPr>
            <w:r>
              <w:t xml:space="preserve">At the conclusion of this lesson, students will (measurable action verb) by (activity) with ____% accuracy.  </w:t>
            </w:r>
          </w:p>
          <w:p w:rsidR="007502D0" w:rsidRDefault="00F413EA">
            <w:r>
              <w:rPr>
                <w:b/>
              </w:rPr>
              <w:t xml:space="preserve"> </w:t>
            </w:r>
          </w:p>
        </w:tc>
      </w:tr>
      <w:tr w:rsidR="007502D0">
        <w:trPr>
          <w:trHeight w:val="816"/>
        </w:trPr>
        <w:tc>
          <w:tcPr>
            <w:tcW w:w="4789" w:type="dxa"/>
            <w:tcBorders>
              <w:top w:val="single" w:sz="4" w:space="0" w:color="000000"/>
              <w:left w:val="single" w:sz="4" w:space="0" w:color="000000"/>
              <w:bottom w:val="single" w:sz="4" w:space="0" w:color="000000"/>
              <w:right w:val="single" w:sz="4" w:space="0" w:color="000000"/>
            </w:tcBorders>
          </w:tcPr>
          <w:p w:rsidR="007502D0" w:rsidRDefault="00F413EA">
            <w:r>
              <w:rPr>
                <w:b/>
              </w:rPr>
              <w:t>Activity</w:t>
            </w:r>
            <w:r>
              <w:t xml:space="preserve">: A brief description the activity students will complete to master the lesson objective that incorporates differentiation and UDL techniques. </w:t>
            </w:r>
          </w:p>
        </w:tc>
        <w:tc>
          <w:tcPr>
            <w:tcW w:w="4789" w:type="dxa"/>
            <w:tcBorders>
              <w:top w:val="single" w:sz="4" w:space="0" w:color="000000"/>
              <w:left w:val="single" w:sz="4" w:space="0" w:color="000000"/>
              <w:bottom w:val="single" w:sz="4" w:space="0" w:color="000000"/>
              <w:right w:val="single" w:sz="4" w:space="0" w:color="000000"/>
            </w:tcBorders>
          </w:tcPr>
          <w:p w:rsidR="007502D0" w:rsidRDefault="00F413EA">
            <w:r>
              <w:rPr>
                <w:b/>
              </w:rPr>
              <w:t>Formative Assessment</w:t>
            </w:r>
            <w:r>
              <w:t xml:space="preserve">: How will the lesson objective be assessed?  (e.g.: worksheet, journal, project, </w:t>
            </w:r>
            <w:proofErr w:type="spellStart"/>
            <w:r>
              <w:t>etc</w:t>
            </w:r>
            <w:proofErr w:type="spellEnd"/>
            <w:r>
              <w:t xml:space="preserve">…) </w:t>
            </w:r>
          </w:p>
        </w:tc>
      </w:tr>
      <w:tr w:rsidR="007502D0">
        <w:trPr>
          <w:trHeight w:val="1354"/>
        </w:trPr>
        <w:tc>
          <w:tcPr>
            <w:tcW w:w="9578" w:type="dxa"/>
            <w:gridSpan w:val="2"/>
            <w:tcBorders>
              <w:top w:val="single" w:sz="4" w:space="0" w:color="000000"/>
              <w:left w:val="single" w:sz="4" w:space="0" w:color="000000"/>
              <w:bottom w:val="single" w:sz="4" w:space="0" w:color="000000"/>
              <w:right w:val="single" w:sz="4" w:space="0" w:color="000000"/>
            </w:tcBorders>
          </w:tcPr>
          <w:p w:rsidR="007502D0" w:rsidRDefault="00F413EA">
            <w:r>
              <w:rPr>
                <w:b/>
              </w:rPr>
              <w:t>Technology</w:t>
            </w:r>
            <w:r>
              <w:t xml:space="preserve"> </w:t>
            </w:r>
          </w:p>
          <w:p w:rsidR="007502D0" w:rsidRDefault="00F413EA">
            <w:pPr>
              <w:spacing w:line="239" w:lineRule="auto"/>
            </w:pPr>
            <w:r>
              <w:t xml:space="preserve">How will this technology tool be incorporated and how does it  address differentiated instruction with supporting evidence from at least one scholarly citation, how it will be used to aid instruction, and how it is an example of universal design. </w:t>
            </w:r>
          </w:p>
          <w:p w:rsidR="007502D0" w:rsidRDefault="00F413EA">
            <w:r>
              <w:rPr>
                <w:b/>
              </w:rPr>
              <w:t xml:space="preserve"> </w:t>
            </w:r>
          </w:p>
        </w:tc>
      </w:tr>
    </w:tbl>
    <w:p w:rsidR="007502D0" w:rsidRDefault="00F413EA">
      <w:pPr>
        <w:pBdr>
          <w:top w:val="single" w:sz="4" w:space="0" w:color="000000"/>
          <w:left w:val="single" w:sz="4" w:space="0" w:color="000000"/>
          <w:bottom w:val="single" w:sz="4" w:space="0" w:color="000000"/>
          <w:right w:val="single" w:sz="4" w:space="0" w:color="000000"/>
        </w:pBdr>
        <w:spacing w:after="0" w:line="239" w:lineRule="auto"/>
      </w:pPr>
      <w:r>
        <w:t xml:space="preserve">What self-regulation strategies have been built into the lesson, how they are reinforced, and differentiated depending on the student’s level of need. </w:t>
      </w:r>
    </w:p>
    <w:p w:rsidR="007502D0" w:rsidRDefault="00F413EA">
      <w:pPr>
        <w:pBdr>
          <w:top w:val="single" w:sz="4" w:space="0" w:color="000000"/>
          <w:left w:val="single" w:sz="4" w:space="0" w:color="000000"/>
          <w:bottom w:val="single" w:sz="4" w:space="0" w:color="000000"/>
          <w:right w:val="single" w:sz="4" w:space="0" w:color="000000"/>
        </w:pBdr>
        <w:spacing w:after="0"/>
      </w:pPr>
      <w:r>
        <w:rPr>
          <w:b/>
        </w:rPr>
        <w:t xml:space="preserve"> </w:t>
      </w:r>
    </w:p>
    <w:p w:rsidR="007502D0" w:rsidRDefault="00F413EA">
      <w:pPr>
        <w:spacing w:after="0"/>
      </w:pPr>
      <w:r>
        <w:t xml:space="preserve"> </w:t>
      </w:r>
    </w:p>
    <w:sectPr w:rsidR="007502D0">
      <w:pgSz w:w="12240" w:h="15840"/>
      <w:pgMar w:top="1445" w:right="2530" w:bottom="161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10F0"/>
    <w:multiLevelType w:val="hybridMultilevel"/>
    <w:tmpl w:val="DC38E1DC"/>
    <w:lvl w:ilvl="0" w:tplc="68329C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CE4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C647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24FD6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E02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207DB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603A1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AB66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4A752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C56057"/>
    <w:multiLevelType w:val="hybridMultilevel"/>
    <w:tmpl w:val="52A60B36"/>
    <w:lvl w:ilvl="0" w:tplc="6818E4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740C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1A91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188C5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AA34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65C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9AD7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2F2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8F66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5E5D2E"/>
    <w:multiLevelType w:val="hybridMultilevel"/>
    <w:tmpl w:val="D1E020EE"/>
    <w:lvl w:ilvl="0" w:tplc="B2669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355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A0452">
      <w:start w:val="1"/>
      <w:numFmt w:val="lowerRoman"/>
      <w:lvlText w:val="%3"/>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142C">
      <w:start w:val="1"/>
      <w:numFmt w:val="decimal"/>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A79AE">
      <w:start w:val="1"/>
      <w:numFmt w:val="lowerLetter"/>
      <w:lvlText w:val="%5"/>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20DBAE">
      <w:start w:val="1"/>
      <w:numFmt w:val="lowerRoman"/>
      <w:lvlText w:val="%6"/>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EDD6E">
      <w:start w:val="1"/>
      <w:numFmt w:val="decimal"/>
      <w:lvlText w:val="%7"/>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408C70">
      <w:start w:val="1"/>
      <w:numFmt w:val="lowerLetter"/>
      <w:lvlText w:val="%8"/>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47440">
      <w:start w:val="1"/>
      <w:numFmt w:val="lowerRoman"/>
      <w:lvlText w:val="%9"/>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NDczNzawNLI0MTVQ0lEKTi0uzszPAykwrAUAjGZ9hywAAAA="/>
  </w:docVars>
  <w:rsids>
    <w:rsidRoot w:val="007502D0"/>
    <w:rsid w:val="00156EBD"/>
    <w:rsid w:val="001D3962"/>
    <w:rsid w:val="007502D0"/>
    <w:rsid w:val="00E15D9D"/>
    <w:rsid w:val="00F4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5CDD-073D-4AA3-BE91-1C3F21BD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 TargetMode="External"/><Relationship Id="rId13" Type="http://schemas.openxmlformats.org/officeDocument/2006/relationships/hyperlink" Target="http://teachonline.asu.edu/2012/07/writing-measurable-learning-objectives/" TargetMode="External"/><Relationship Id="rId18" Type="http://schemas.openxmlformats.org/officeDocument/2006/relationships/hyperlink" Target="http://www.p21.org/storage/documents/P21CommonCoreToolkit.pdf" TargetMode="External"/><Relationship Id="rId3" Type="http://schemas.openxmlformats.org/officeDocument/2006/relationships/settings" Target="settings.xml"/><Relationship Id="rId7" Type="http://schemas.openxmlformats.org/officeDocument/2006/relationships/hyperlink" Target="http://www.corestandards.org/the-standards" TargetMode="External"/><Relationship Id="rId12" Type="http://schemas.openxmlformats.org/officeDocument/2006/relationships/hyperlink" Target="http://teachonline.asu.edu/2012/07/writing-measurable-learning-objectives/" TargetMode="External"/><Relationship Id="rId17" Type="http://schemas.openxmlformats.org/officeDocument/2006/relationships/hyperlink" Target="http://www.p21.org/storage/documents/P21CommonCoreToolkit.pdf" TargetMode="External"/><Relationship Id="rId2" Type="http://schemas.openxmlformats.org/officeDocument/2006/relationships/styles" Target="styles.xml"/><Relationship Id="rId16" Type="http://schemas.openxmlformats.org/officeDocument/2006/relationships/hyperlink" Target="http://teachonline.asu.edu/2012/07/writing-measurable-learning-objectiv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the-standards" TargetMode="External"/><Relationship Id="rId11" Type="http://schemas.openxmlformats.org/officeDocument/2006/relationships/hyperlink" Target="http://teachonline.asu.edu/2012/07/writing-measurable-learning-objectives/" TargetMode="External"/><Relationship Id="rId5" Type="http://schemas.openxmlformats.org/officeDocument/2006/relationships/hyperlink" Target="http://www.corestandards.org/the-standards" TargetMode="External"/><Relationship Id="rId15" Type="http://schemas.openxmlformats.org/officeDocument/2006/relationships/hyperlink" Target="http://teachonline.asu.edu/2012/07/writing-measurable-learning-objectives/" TargetMode="External"/><Relationship Id="rId10" Type="http://schemas.openxmlformats.org/officeDocument/2006/relationships/hyperlink" Target="http://teachonline.asu.edu/2012/07/writing-measurable-learning-object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achonline.asu.edu/2012/07/writing-measurable-learning-objectives/" TargetMode="External"/><Relationship Id="rId14" Type="http://schemas.openxmlformats.org/officeDocument/2006/relationships/hyperlink" Target="http://teachonline.asu.edu/2012/07/writing-measurable-learning-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Melissa</dc:creator>
  <cp:keywords/>
  <cp:lastModifiedBy>Christopher Petersen</cp:lastModifiedBy>
  <cp:revision>2</cp:revision>
  <dcterms:created xsi:type="dcterms:W3CDTF">2017-06-13T15:46:00Z</dcterms:created>
  <dcterms:modified xsi:type="dcterms:W3CDTF">2017-06-13T15:46:00Z</dcterms:modified>
</cp:coreProperties>
</file>